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8CFA1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560705</wp:posOffset>
            </wp:positionV>
            <wp:extent cx="3856355" cy="1050925"/>
            <wp:effectExtent l="0" t="0" r="10795" b="15875"/>
            <wp:wrapNone/>
            <wp:docPr id="2" name="图片 6" descr="新点LOGO 确定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新点LOGO 确定稿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114300" distR="114300">
                <wp:extent cx="5326380" cy="3282315"/>
                <wp:effectExtent l="0" t="0" r="43180" b="0"/>
                <wp:docPr id="5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6" name="矩形 12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" name="文本框 121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14:paraId="1D69EE3B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8" name="文本框 122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2D792BE7"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  <w:lang w:val="zh-CN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  <w:lang w:val="en-US"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  <w:lang w:val="zh-CN"/>
                                </w:rPr>
                                <w:t>有限公司</w:t>
                              </w:r>
                            </w:p>
                            <w:p w14:paraId="245B46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14:paraId="16BB5E39"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58188000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24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Ib7THzWAAAABQEAAA8AAAAA&#10;AAAAAQAgAAAAIgAAAGRycy9kb3ducmV2LnhtbFBLAQIUABQAAAAIAIdO4kBvhGUjwQIAAOEHAAAO&#10;AAAAAAAAAAEAIAAAACUBAABkcnMvZTJvRG9jLnhtbFBLBQYAAAAABgAGAFkBAABYBgAAAAA=&#10;">
                <o:lock v:ext="edit" aspectratio="f"/>
                <v:rect id="矩形 120" o:spid="_x0000_s1026" o:spt="1" style="position:absolute;left:0;top:0;height:32823;width:53263;" filled="f" stroked="f" coordsize="21600,21600" o:gfxdata="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RsT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t"/>
                </v:rect>
                <v:shape id="文本框 121" o:spid="_x0000_s1026" o:spt="202" type="#_x0000_t202" style="position:absolute;left:95;top:28606;height:2616;width:53168;" fillcolor="#C0C0C0" filled="t" stroked="f" coordsize="21600,21600" o:gfxdata="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3P1/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D69EE3B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122" o:spid="_x0000_s1026" o:spt="202" type="#_x0000_t202" style="position:absolute;left:4019;top:17011;height:10573;width:44558;" filled="f" stroked="f" coordsize="21600,21600" o:gfxdata="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Nau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D792BE7"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val="zh-CN"/>
                          </w:rPr>
                          <w:t>国泰新点软件</w:t>
                        </w: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val="en-US" w:eastAsia="zh-CN"/>
                          </w:rPr>
                          <w:t>股份</w:t>
                        </w: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val="zh-CN"/>
                          </w:rPr>
                          <w:t>有限公司</w:t>
                        </w:r>
                      </w:p>
                      <w:p w14:paraId="245B46EE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 w14:paraId="16BB5E39"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58188000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2A8745B1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4926D28F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6185EC33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36F6AFC8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294BF198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522" w:firstLineChars="100"/>
        <w:jc w:val="center"/>
        <w:textAlignment w:val="auto"/>
        <w:rPr>
          <w:rFonts w:hint="eastAsia"/>
          <w:b/>
          <w:caps w:val="0"/>
          <w:smallCaps w:val="0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aps w:val="0"/>
          <w:smallCaps w:val="0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新疆光正交易平台</w:t>
      </w:r>
    </w:p>
    <w:p w14:paraId="36D5490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522" w:firstLineChars="100"/>
        <w:jc w:val="center"/>
        <w:textAlignment w:val="auto"/>
        <w:rPr>
          <w:rFonts w:eastAsia="宋体"/>
          <w:b/>
          <w:caps w:val="0"/>
          <w:smallCaps w:val="0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caps w:val="0"/>
          <w:smallCaps w:val="0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eastAsia="宋体"/>
          <w:b/>
          <w:caps w:val="0"/>
          <w:smallCaps w:val="0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操作手册</w:t>
      </w:r>
    </w:p>
    <w:p w14:paraId="59E00FBE">
      <w:pPr>
        <w:pStyle w:val="35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72" w:name="_GoBack"/>
      <w:bookmarkEnd w:id="72"/>
    </w:p>
    <w:p w14:paraId="05D207A9">
      <w:pPr>
        <w:pStyle w:val="35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51303361">
      <w:pPr>
        <w:pStyle w:val="35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1618BAEB">
      <w:pPr>
        <w:pStyle w:val="35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344B3A79">
      <w:pPr>
        <w:pStyle w:val="35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589143B5">
      <w:pPr>
        <w:pStyle w:val="35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1ED61764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eastAsia="宋体"/>
          <w:b/>
          <w:caps w:val="0"/>
          <w:smallCaps w:val="0"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 w14:paraId="240552CB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eastAsia="宋体"/>
          <w:b/>
          <w:caps w:val="0"/>
          <w:smallCaps w:val="0"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 w14:paraId="36A352E3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454" w:footer="680" w:gutter="0"/>
          <w:pgNumType w:fmt="decimal" w:start="0"/>
          <w:cols w:space="720" w:num="1"/>
          <w:titlePg/>
          <w:docGrid w:type="lines" w:linePitch="312" w:charSpace="0"/>
        </w:sectPr>
      </w:pPr>
    </w:p>
    <w:p w14:paraId="349C8FB4">
      <w:pPr>
        <w:pStyle w:val="13"/>
        <w:pageBreakBefore w:val="0"/>
        <w:tabs>
          <w:tab w:val="right" w:leader="dot" w:pos="8266"/>
        </w:tabs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eastAsia="宋体"/>
          <w:b/>
          <w:caps w:val="0"/>
          <w:smallCap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aps w:val="0"/>
          <w:smallCap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目    录</w:t>
      </w:r>
    </w:p>
    <w:p w14:paraId="6489E3C8">
      <w:pPr>
        <w:pStyle w:val="13"/>
        <w:tabs>
          <w:tab w:val="right" w:leader="dot" w:pos="8266"/>
        </w:tabs>
      </w:pPr>
      <w:r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instrText xml:space="preserve">TOC \o "1-5" \h \u </w:instrText>
      </w:r>
      <w:r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_Toc3438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eastAsia="宋体"/>
          <w:caps w:val="0"/>
          <w:smallCaps w:val="0"/>
        </w:rPr>
        <w:t xml:space="preserve">一、 </w:t>
      </w:r>
      <w:r>
        <w:rPr>
          <w:rFonts w:eastAsia="宋体"/>
          <w:caps w:val="0"/>
          <w:smallCaps w:val="0"/>
        </w:rPr>
        <w:t>系统前期准备</w:t>
      </w:r>
      <w:r>
        <w:tab/>
      </w:r>
      <w:r>
        <w:fldChar w:fldCharType="begin"/>
      </w:r>
      <w:r>
        <w:instrText xml:space="preserve"> PAGEREF _Toc3438 \h </w:instrText>
      </w:r>
      <w:r>
        <w:fldChar w:fldCharType="separate"/>
      </w:r>
      <w:r>
        <w:t>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07CF70E9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_Toc48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/>
          <w:caps w:val="0"/>
          <w:smallCaps w:val="0"/>
          <w:kern w:val="2"/>
          <w:szCs w:val="32"/>
          <w:lang w:val="en-US" w:eastAsia="zh-CN" w:bidi="ar-SA"/>
        </w:rPr>
        <w:t xml:space="preserve">1.1、 </w:t>
      </w:r>
      <w:r>
        <w:rPr>
          <w:rFonts w:hint="eastAsia" w:ascii="宋体" w:hAnsi="宋体" w:eastAsia="宋体" w:cs="宋体"/>
          <w:bCs/>
          <w:caps w:val="0"/>
          <w:smallCaps w:val="0"/>
          <w:kern w:val="2"/>
          <w:szCs w:val="32"/>
          <w:lang w:val="en-US" w:eastAsia="zh-CN" w:bidi="ar-SA"/>
        </w:rPr>
        <w:t>驱动安装</w:t>
      </w:r>
      <w:r>
        <w:tab/>
      </w:r>
      <w:r>
        <w:fldChar w:fldCharType="begin"/>
      </w:r>
      <w:r>
        <w:instrText xml:space="preserve"> PAGEREF _Toc48 \h </w:instrText>
      </w:r>
      <w:r>
        <w:fldChar w:fldCharType="separate"/>
      </w:r>
      <w:r>
        <w:t>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21FA8942"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_Toc11917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</w:rPr>
        <w:t xml:space="preserve">1.1.1、 </w:t>
      </w:r>
      <w:r>
        <w:rPr>
          <w:rFonts w:hint="eastAsia" w:ascii="宋体" w:hAnsi="宋体" w:eastAsia="宋体" w:cs="宋体"/>
          <w:bCs/>
          <w:caps w:val="0"/>
          <w:smallCaps w:val="0"/>
          <w:kern w:val="2"/>
          <w:szCs w:val="18"/>
          <w:lang w:val="en-US" w:eastAsia="zh-CN" w:bidi="ar-SA"/>
        </w:rPr>
        <w:t>安装驱动</w:t>
      </w:r>
      <w:r>
        <w:tab/>
      </w:r>
      <w:r>
        <w:fldChar w:fldCharType="begin"/>
      </w:r>
      <w:r>
        <w:instrText xml:space="preserve"> PAGEREF _Toc11917 \h </w:instrText>
      </w:r>
      <w:r>
        <w:fldChar w:fldCharType="separate"/>
      </w:r>
      <w:r>
        <w:t>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11D2EB0E">
      <w:pPr>
        <w:pStyle w:val="13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_Toc21434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eastAsia="宋体"/>
          <w:caps w:val="0"/>
          <w:smallCaps w:val="0"/>
        </w:rPr>
        <w:t xml:space="preserve">二、 </w:t>
      </w:r>
      <w:r>
        <w:rPr>
          <w:rFonts w:hint="eastAsia" w:eastAsia="宋体"/>
          <w:caps w:val="0"/>
          <w:smallCaps w:val="0"/>
          <w:lang w:val="en-US" w:eastAsia="zh-CN"/>
        </w:rPr>
        <w:t>用户登录</w:t>
      </w:r>
      <w:r>
        <w:tab/>
      </w:r>
      <w:r>
        <w:fldChar w:fldCharType="begin"/>
      </w:r>
      <w:r>
        <w:instrText xml:space="preserve"> PAGEREF _Toc21434 \h </w:instrText>
      </w:r>
      <w:r>
        <w:fldChar w:fldCharType="separate"/>
      </w:r>
      <w:r>
        <w:t>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5E008D43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_Toc18129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2.1、 </w:t>
      </w:r>
      <w:r>
        <w:rPr>
          <w:rFonts w:hint="eastAsia" w:eastAsia="宋体"/>
          <w:caps w:val="0"/>
          <w:smallCaps w:val="0"/>
          <w:lang w:val="en-US" w:eastAsia="zh-CN"/>
        </w:rPr>
        <w:t>首页登录</w:t>
      </w:r>
      <w:r>
        <w:tab/>
      </w:r>
      <w:r>
        <w:fldChar w:fldCharType="begin"/>
      </w:r>
      <w:r>
        <w:instrText xml:space="preserve"> PAGEREF _Toc18129 \h </w:instrText>
      </w:r>
      <w:r>
        <w:fldChar w:fldCharType="separate"/>
      </w:r>
      <w:r>
        <w:t>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79ABF0C1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_Toc11107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2.2、 </w:t>
      </w:r>
      <w:r>
        <w:rPr>
          <w:rFonts w:hint="eastAsia" w:eastAsia="宋体"/>
          <w:caps w:val="0"/>
          <w:smallCaps w:val="0"/>
          <w:lang w:val="en-US" w:eastAsia="zh-CN"/>
        </w:rPr>
        <w:t>扫码绑定</w:t>
      </w:r>
      <w:r>
        <w:tab/>
      </w:r>
      <w:r>
        <w:fldChar w:fldCharType="begin"/>
      </w:r>
      <w:r>
        <w:instrText xml:space="preserve"> PAGEREF _Toc11107 \h </w:instrText>
      </w:r>
      <w:r>
        <w:fldChar w:fldCharType="separate"/>
      </w:r>
      <w:r>
        <w:t>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1985BF49">
      <w:pPr>
        <w:pStyle w:val="13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_Toc21274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eastAsia="宋体"/>
          <w:caps w:val="0"/>
          <w:smallCaps w:val="0"/>
        </w:rPr>
        <w:t xml:space="preserve">三、 </w:t>
      </w:r>
      <w:r>
        <w:rPr>
          <w:rFonts w:hint="eastAsia" w:eastAsia="宋体"/>
          <w:caps w:val="0"/>
          <w:smallCaps w:val="0"/>
          <w:lang w:val="en-US" w:eastAsia="zh-CN"/>
        </w:rPr>
        <w:t>供应商</w:t>
      </w:r>
      <w:r>
        <w:rPr>
          <w:rFonts w:eastAsia="宋体"/>
          <w:caps w:val="0"/>
          <w:smallCaps w:val="0"/>
        </w:rPr>
        <w:t>管理</w:t>
      </w:r>
      <w:r>
        <w:tab/>
      </w:r>
      <w:r>
        <w:fldChar w:fldCharType="begin"/>
      </w:r>
      <w:r>
        <w:instrText xml:space="preserve"> PAGEREF _Toc21274 \h </w:instrText>
      </w:r>
      <w:r>
        <w:fldChar w:fldCharType="separate"/>
      </w:r>
      <w:r>
        <w:t>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291D1BAD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_Toc28388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3.1、 </w:t>
      </w:r>
      <w:r>
        <w:rPr>
          <w:rFonts w:hint="eastAsia" w:eastAsia="宋体"/>
          <w:caps w:val="0"/>
          <w:smallCaps w:val="0"/>
          <w:lang w:val="en-US" w:eastAsia="zh-CN"/>
        </w:rPr>
        <w:t>供应商</w:t>
      </w:r>
      <w:r>
        <w:rPr>
          <w:rFonts w:eastAsia="宋体"/>
          <w:caps w:val="0"/>
          <w:smallCaps w:val="0"/>
        </w:rPr>
        <w:t>注册</w:t>
      </w:r>
      <w:r>
        <w:tab/>
      </w:r>
      <w:r>
        <w:fldChar w:fldCharType="begin"/>
      </w:r>
      <w:r>
        <w:instrText xml:space="preserve"> PAGEREF _Toc28388 \h </w:instrText>
      </w:r>
      <w:r>
        <w:fldChar w:fldCharType="separate"/>
      </w:r>
      <w:r>
        <w:t>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54BA51A5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_Toc26920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3.2、 </w:t>
      </w:r>
      <w:r>
        <w:rPr>
          <w:rFonts w:hint="eastAsia" w:eastAsia="宋体"/>
          <w:caps w:val="0"/>
          <w:smallCaps w:val="0"/>
          <w:lang w:val="en-US" w:eastAsia="zh-CN"/>
        </w:rPr>
        <w:t>供应商</w:t>
      </w:r>
      <w:r>
        <w:rPr>
          <w:rFonts w:eastAsia="宋体"/>
          <w:caps w:val="0"/>
          <w:smallCaps w:val="0"/>
        </w:rPr>
        <w:t>管理</w:t>
      </w:r>
      <w:r>
        <w:tab/>
      </w:r>
      <w:r>
        <w:fldChar w:fldCharType="begin"/>
      </w:r>
      <w:r>
        <w:instrText xml:space="preserve"> PAGEREF _Toc26920 \h </w:instrText>
      </w:r>
      <w:r>
        <w:fldChar w:fldCharType="separate"/>
      </w:r>
      <w:r>
        <w:t>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7CD99D23">
      <w:pPr>
        <w:pStyle w:val="13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_Toc15905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eastAsia="宋体"/>
          <w:caps w:val="0"/>
          <w:smallCaps w:val="0"/>
          <w:lang w:val="en-US" w:eastAsia="zh-CN"/>
        </w:rPr>
        <w:t>四、 消息提醒</w:t>
      </w:r>
      <w:r>
        <w:tab/>
      </w:r>
      <w:r>
        <w:fldChar w:fldCharType="begin"/>
      </w:r>
      <w:r>
        <w:instrText xml:space="preserve"> PAGEREF _Toc15905 \h </w:instrText>
      </w:r>
      <w:r>
        <w:fldChar w:fldCharType="separate"/>
      </w:r>
      <w:r>
        <w:t>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1031B8CB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_Toc11734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4.1、 </w:t>
      </w:r>
      <w:r>
        <w:rPr>
          <w:rFonts w:hint="eastAsia"/>
          <w:caps w:val="0"/>
          <w:smallCaps w:val="0"/>
          <w:lang w:val="en-US" w:eastAsia="zh-CN"/>
        </w:rPr>
        <w:t>消息</w:t>
      </w:r>
      <w:r>
        <w:rPr>
          <w:rFonts w:hint="eastAsia" w:eastAsia="宋体"/>
          <w:caps w:val="0"/>
          <w:smallCaps w:val="0"/>
          <w:lang w:val="en-US" w:eastAsia="zh-CN"/>
        </w:rPr>
        <w:t>提醒</w:t>
      </w:r>
      <w:r>
        <w:tab/>
      </w:r>
      <w:r>
        <w:fldChar w:fldCharType="begin"/>
      </w:r>
      <w:r>
        <w:instrText xml:space="preserve"> PAGEREF _Toc11734 \h </w:instrText>
      </w:r>
      <w:r>
        <w:fldChar w:fldCharType="separate"/>
      </w:r>
      <w:r>
        <w:t>8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39664DAC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_Toc9483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/>
          <w:caps w:val="0"/>
          <w:smallCaps w:val="0"/>
          <w:kern w:val="2"/>
          <w:szCs w:val="32"/>
          <w:lang w:val="en-US" w:eastAsia="zh-CN" w:bidi="ar-SA"/>
        </w:rPr>
        <w:t>4.2、 待办消息</w:t>
      </w:r>
      <w:r>
        <w:tab/>
      </w:r>
      <w:r>
        <w:fldChar w:fldCharType="begin"/>
      </w:r>
      <w:r>
        <w:instrText xml:space="preserve"> PAGEREF _Toc9483 \h </w:instrText>
      </w:r>
      <w:r>
        <w:fldChar w:fldCharType="separate"/>
      </w:r>
      <w:r>
        <w:t>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7F6F83F3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_Toc30177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4.3、 </w:t>
      </w:r>
      <w:r>
        <w:rPr>
          <w:rFonts w:hint="eastAsia" w:eastAsia="宋体"/>
          <w:caps w:val="0"/>
          <w:smallCaps w:val="0"/>
          <w:lang w:val="en-US" w:eastAsia="zh-CN"/>
        </w:rPr>
        <w:t>开标提醒</w:t>
      </w:r>
      <w:r>
        <w:tab/>
      </w:r>
      <w:r>
        <w:fldChar w:fldCharType="begin"/>
      </w:r>
      <w:r>
        <w:instrText xml:space="preserve"> PAGEREF _Toc30177 \h </w:instrText>
      </w:r>
      <w:r>
        <w:fldChar w:fldCharType="separate"/>
      </w:r>
      <w:r>
        <w:t>11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2B26B58A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_Toc942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/>
          <w:caps w:val="0"/>
          <w:smallCaps w:val="0"/>
          <w:kern w:val="2"/>
          <w:szCs w:val="32"/>
          <w:lang w:val="en-US" w:eastAsia="zh-CN" w:bidi="ar-SA"/>
        </w:rPr>
        <w:t>4.4、 异议消息</w:t>
      </w:r>
      <w:r>
        <w:tab/>
      </w:r>
      <w:r>
        <w:fldChar w:fldCharType="begin"/>
      </w:r>
      <w:r>
        <w:instrText xml:space="preserve"> PAGEREF _Toc942 \h </w:instrText>
      </w:r>
      <w:r>
        <w:fldChar w:fldCharType="separate"/>
      </w:r>
      <w:r>
        <w:t>12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6AF05BBA">
      <w:pPr>
        <w:pStyle w:val="13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_Toc11846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/>
          <w:lang w:val="en-US" w:eastAsia="zh-CN"/>
        </w:rPr>
        <w:t>五、 投标制作工具下载</w:t>
      </w:r>
      <w:r>
        <w:tab/>
      </w:r>
      <w:r>
        <w:fldChar w:fldCharType="begin"/>
      </w:r>
      <w:r>
        <w:instrText xml:space="preserve"> PAGEREF _Toc11846 \h </w:instrText>
      </w:r>
      <w:r>
        <w:fldChar w:fldCharType="separate"/>
      </w:r>
      <w:r>
        <w:t>14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1DACCD88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2A44A276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1453FB4F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40ED1C6A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7BD7D2EE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3FE34819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3A0C8D04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43FA5952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26C872B0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44A217B2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40FDAB8B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604971B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7BBEC777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3D215BA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3D3DCF96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0AD93070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35F5288E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5767FA1D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43CB3B74">
      <w:pPr>
        <w:pStyle w:val="2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sectPr>
          <w:footerReference r:id="rId12" w:type="first"/>
          <w:footerReference r:id="rId11" w:type="default"/>
          <w:pgSz w:w="11906" w:h="16838"/>
          <w:pgMar w:top="1440" w:right="1797" w:bottom="1440" w:left="1843" w:header="454" w:footer="680" w:gutter="0"/>
          <w:pgNumType w:fmt="decimal" w:start="1"/>
          <w:cols w:space="720" w:num="1"/>
          <w:titlePg/>
          <w:docGrid w:type="lines" w:linePitch="312" w:charSpace="0"/>
        </w:sectPr>
      </w:pPr>
      <w:bookmarkStart w:id="0" w:name="_Toc346183627"/>
      <w:bookmarkStart w:id="1" w:name="_Toc404764406"/>
      <w:bookmarkStart w:id="2" w:name="_Toc404765182"/>
      <w:bookmarkStart w:id="3" w:name="_Toc346701609"/>
      <w:bookmarkStart w:id="4" w:name="_Toc20494"/>
      <w:bookmarkStart w:id="5" w:name="_Toc26491"/>
      <w:bookmarkStart w:id="6" w:name="_Toc7818"/>
      <w:bookmarkStart w:id="7" w:name="_Toc404243487"/>
      <w:bookmarkStart w:id="8" w:name="_Toc3438"/>
    </w:p>
    <w:p w14:paraId="28DD0A4A">
      <w:pPr>
        <w:pStyle w:val="2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43CE327B">
      <w:pPr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bidi w:val="0"/>
        <w:snapToGrid/>
        <w:spacing w:before="120" w:after="120" w:line="360" w:lineRule="auto"/>
        <w:ind w:left="567" w:hanging="567" w:firstLineChars="0"/>
        <w:jc w:val="both"/>
        <w:textAlignment w:val="auto"/>
        <w:outlineLvl w:val="1"/>
        <w:rPr>
          <w:rFonts w:hint="eastAsia" w:ascii="宋体" w:hAnsi="宋体" w:eastAsia="宋体" w:cs="宋体"/>
          <w:b/>
          <w:bCs/>
          <w:caps w:val="0"/>
          <w:smallCaps w:val="0"/>
          <w:color w:val="000000" w:themeColor="text1"/>
          <w:kern w:val="2"/>
          <w:sz w:val="30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9" w:name="_Toc27729"/>
      <w:bookmarkStart w:id="10" w:name="_Toc346183628"/>
      <w:bookmarkStart w:id="11" w:name="_Toc404243488"/>
      <w:bookmarkStart w:id="12" w:name="_Toc346701610"/>
      <w:bookmarkStart w:id="13" w:name="_Toc562"/>
      <w:bookmarkStart w:id="14" w:name="_Toc404765183"/>
      <w:bookmarkStart w:id="15" w:name="_Toc404764407"/>
      <w:bookmarkStart w:id="16" w:name="_Toc48"/>
      <w:r>
        <w:rPr>
          <w:rFonts w:hint="eastAsia" w:ascii="宋体" w:hAnsi="宋体" w:eastAsia="宋体" w:cs="宋体"/>
          <w:b/>
          <w:bCs/>
          <w:caps w:val="0"/>
          <w:smallCaps w:val="0"/>
          <w:color w:val="000000" w:themeColor="text1"/>
          <w:kern w:val="2"/>
          <w:sz w:val="30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驱动安装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1ABAA89A">
      <w:pPr>
        <w:keepNext/>
        <w:keepLines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bidi w:val="0"/>
        <w:snapToGrid/>
        <w:spacing w:before="120" w:after="120" w:line="360" w:lineRule="auto"/>
        <w:ind w:left="1069" w:hanging="1069" w:firstLineChars="0"/>
        <w:jc w:val="both"/>
        <w:textAlignment w:val="auto"/>
        <w:outlineLvl w:val="2"/>
        <w:rPr>
          <w:rFonts w:hint="eastAsia" w:ascii="宋体" w:hAnsi="宋体" w:eastAsia="宋体" w:cs="宋体"/>
          <w:b/>
          <w:bCs/>
          <w:caps w:val="0"/>
          <w:smallCaps w:val="0"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17" w:name="_Toc20616"/>
      <w:bookmarkStart w:id="18" w:name="_Toc1215"/>
      <w:bookmarkStart w:id="19" w:name="_Toc346701611"/>
      <w:bookmarkStart w:id="20" w:name="_Toc404243489"/>
      <w:bookmarkStart w:id="21" w:name="_Toc404764408"/>
      <w:bookmarkStart w:id="22" w:name="_Toc346183629"/>
      <w:bookmarkStart w:id="23" w:name="_Toc404765184"/>
      <w:bookmarkStart w:id="24" w:name="_Toc11917"/>
      <w:r>
        <w:rPr>
          <w:rFonts w:hint="eastAsia" w:ascii="宋体" w:hAnsi="宋体" w:eastAsia="宋体" w:cs="宋体"/>
          <w:b/>
          <w:bCs/>
          <w:caps w:val="0"/>
          <w:smallCaps w:val="0"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安装驱动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184AFBE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供应商登录</w:t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"http://www.xjgzjy.com/" </w:instrText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新疆光正交易平台</w:t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http://www.xjgzjy.com在右上角点击“帮助中心”“</w:t>
      </w:r>
      <w:r>
        <w:rPr>
          <w:rFonts w:hint="eastAsia"/>
          <w:lang w:val="en-US" w:eastAsia="zh-CN"/>
        </w:rPr>
        <w:t>工具软件下载”</w:t>
      </w:r>
      <w:r>
        <w:rPr>
          <w:rFonts w:hint="eastAsia"/>
        </w:rPr>
        <w:t>驱动下载安装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新点驱动（新疆光正交易版）1.0</w:t>
      </w:r>
    </w:p>
    <w:p w14:paraId="08C7103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40655" cy="2073275"/>
            <wp:effectExtent l="0" t="0" r="17145" b="317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F5BE7">
      <w:pPr>
        <w:pStyle w:val="2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25" w:name="_Toc6227"/>
      <w:bookmarkStart w:id="26" w:name="_Toc20698"/>
      <w:bookmarkStart w:id="27" w:name="_Toc23970"/>
      <w:bookmarkStart w:id="28" w:name="_Toc24392"/>
      <w:bookmarkStart w:id="29" w:name="_Toc21434"/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用户登录</w:t>
      </w:r>
      <w:bookmarkEnd w:id="25"/>
      <w:bookmarkEnd w:id="26"/>
      <w:bookmarkEnd w:id="27"/>
      <w:bookmarkEnd w:id="28"/>
      <w:bookmarkEnd w:id="29"/>
    </w:p>
    <w:p w14:paraId="20A370AC"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  <w:bookmarkStart w:id="30" w:name="_Toc16090"/>
      <w:bookmarkStart w:id="31" w:name="_Toc9795"/>
      <w:bookmarkStart w:id="32" w:name="_Toc18129"/>
      <w:r>
        <w:rPr>
          <w:rFonts w:hint="eastAsia" w:eastAsia="宋体"/>
          <w:caps w:val="0"/>
          <w:smallCaps w:val="0"/>
          <w:lang w:val="en-US" w:eastAsia="zh-CN"/>
        </w:rPr>
        <w:t>首页登录</w:t>
      </w:r>
      <w:bookmarkEnd w:id="30"/>
      <w:bookmarkEnd w:id="31"/>
      <w:bookmarkEnd w:id="32"/>
    </w:p>
    <w:p w14:paraId="0BAFBD9E">
      <w:pPr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打开“</w:t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"http://www.xjgzjy.com/" </w:instrText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新疆光正交易平台</w:t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http://www.xjgzjy.com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点击“供应商登录”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 w14:paraId="3441C8D4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4465" cy="2411730"/>
            <wp:effectExtent l="0" t="0" r="13335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1EC19">
      <w:pPr>
        <w:pageBreakBefore w:val="0"/>
        <w:numPr>
          <w:ilvl w:val="0"/>
          <w:numId w:val="4"/>
        </w:numPr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</w:rPr>
      </w:pPr>
      <w:r>
        <w:rPr>
          <w:rFonts w:hint="eastAsia" w:eastAsia="宋体"/>
          <w:caps w:val="0"/>
          <w:smallCaps w:val="0"/>
          <w:lang w:val="en-US" w:eastAsia="zh-CN"/>
        </w:rPr>
        <w:t>登录方式：</w:t>
      </w:r>
      <w:r>
        <w:rPr>
          <w:rFonts w:hint="eastAsia"/>
          <w:caps w:val="0"/>
          <w:smallCaps w:val="0"/>
          <w:lang w:val="en-US" w:eastAsia="zh-CN"/>
        </w:rPr>
        <w:t>账号</w:t>
      </w:r>
      <w:r>
        <w:rPr>
          <w:rFonts w:hint="eastAsia" w:eastAsia="宋体"/>
          <w:caps w:val="0"/>
          <w:smallCaps w:val="0"/>
          <w:lang w:val="en-US" w:eastAsia="zh-CN"/>
        </w:rPr>
        <w:t>登录、CA登录、扫码登陆</w:t>
      </w:r>
    </w:p>
    <w:p w14:paraId="20CC2C61">
      <w:pPr>
        <w:pageBreakBefore w:val="0"/>
        <w:numPr>
          <w:ilvl w:val="0"/>
          <w:numId w:val="5"/>
        </w:numPr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/>
          <w:caps w:val="0"/>
          <w:smallCaps w:val="0"/>
          <w:lang w:val="en-US" w:eastAsia="zh-CN"/>
        </w:rPr>
        <w:t>账号</w:t>
      </w:r>
      <w:r>
        <w:rPr>
          <w:rFonts w:hint="eastAsia" w:eastAsia="宋体"/>
          <w:caps w:val="0"/>
          <w:smallCaps w:val="0"/>
          <w:lang w:val="en-US" w:eastAsia="zh-CN"/>
        </w:rPr>
        <w:t>登录：输入账号密码，点击【登录】。</w:t>
      </w:r>
    </w:p>
    <w:p w14:paraId="47E91A11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注：</w:t>
      </w:r>
      <w:r>
        <w:rPr>
          <w:rFonts w:hint="eastAsia" w:ascii="宋体" w:hAnsi="宋体" w:eastAsia="宋体" w:cs="宋体"/>
          <w:caps w:val="0"/>
          <w:smallCaps w:val="0"/>
          <w:lang w:val="en-US" w:eastAsia="zh-CN"/>
        </w:rPr>
        <w:t>如果账号或者密码输入错误，提示：系统不能完成您的登录请求，请检查您的用户名和密码是否匹配！还剩下X次机会!</w:t>
      </w:r>
    </w:p>
    <w:p w14:paraId="4D74C44F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aps w:val="0"/>
          <w:smallCaps w:val="0"/>
          <w:lang w:val="en-US" w:eastAsia="zh-CN"/>
        </w:rPr>
      </w:pPr>
      <w:r>
        <w:rPr>
          <w:rFonts w:hint="eastAsia" w:ascii="宋体" w:hAnsi="宋体" w:eastAsia="宋体" w:cs="宋体"/>
          <w:caps w:val="0"/>
          <w:smallCaps w:val="0"/>
          <w:lang w:val="en-US" w:eastAsia="zh-CN"/>
        </w:rPr>
        <w:t>每输错一次，提醒中剩下次数会递减。当输错超过5次，该用户账号会被锁定。</w:t>
      </w:r>
    </w:p>
    <w:p w14:paraId="4F9CC6B1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宋体" w:hAnsi="宋体" w:eastAsia="宋体" w:cs="宋体"/>
          <w:caps w:val="0"/>
          <w:smallCaps w:val="0"/>
          <w:lang w:val="en-US" w:eastAsia="zh-CN"/>
        </w:rPr>
      </w:pPr>
      <w:r>
        <w:rPr>
          <w:rFonts w:hint="eastAsia" w:ascii="宋体" w:hAnsi="宋体" w:eastAsia="宋体" w:cs="宋体"/>
          <w:caps w:val="0"/>
          <w:smallCaps w:val="0"/>
          <w:lang w:val="en-US" w:eastAsia="zh-CN"/>
        </w:rPr>
        <w:t>当账号密码输错之后，再次使用用户登录就要输入验证码，当验证码输入错误后，系统会提示“系统不能完成您的登录请求，请检查验证码是否填写正确！”</w:t>
      </w:r>
    </w:p>
    <w:p w14:paraId="7A47C23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4992370" cy="2246630"/>
            <wp:effectExtent l="0" t="0" r="0" b="0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l="1293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E8D1D">
      <w:pPr>
        <w:pageBreakBefore w:val="0"/>
        <w:numPr>
          <w:ilvl w:val="0"/>
          <w:numId w:val="5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CA登录：插入CA锁使用CA密码进行登录。当密码输入错误会提示“您输入的CA密码不正确!”。</w:t>
      </w:r>
    </w:p>
    <w:p w14:paraId="03A5A2C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2134235"/>
            <wp:effectExtent l="0" t="0" r="9525" b="18415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B621">
      <w:pPr>
        <w:pageBreakBefore w:val="0"/>
        <w:numPr>
          <w:ilvl w:val="0"/>
          <w:numId w:val="5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扫码登录：打开新点标证通，扫一扫登录</w:t>
      </w:r>
    </w:p>
    <w:p w14:paraId="53BE092A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057775" cy="2570480"/>
            <wp:effectExtent l="0" t="0" r="9525" b="1270"/>
            <wp:docPr id="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AAE42">
      <w:pPr>
        <w:pageBreakBefore w:val="0"/>
        <w:numPr>
          <w:ilvl w:val="0"/>
          <w:numId w:val="5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textAlignment w:val="auto"/>
        <w:rPr>
          <w:rFonts w:hint="eastAsia" w:ascii="宋体" w:hAnsi="宋体" w:eastAsia="宋体" w:cs="宋体"/>
          <w:caps w:val="0"/>
          <w:smallCaps w:val="0"/>
          <w:lang w:val="en-US" w:eastAsia="zh-CN"/>
        </w:rPr>
      </w:pPr>
      <w:r>
        <w:rPr>
          <w:rFonts w:hint="eastAsia" w:ascii="宋体" w:hAnsi="宋体" w:eastAsia="宋体" w:cs="宋体"/>
          <w:caps w:val="0"/>
          <w:smallCaps w:val="0"/>
          <w:lang w:val="en-US" w:eastAsia="zh-CN"/>
        </w:rPr>
        <w:t>手机登录：打开新点标证通，扫一扫登录，输入手机号码，点击“获取验证码”，填写手机获取到的验证码，进行登录</w:t>
      </w:r>
    </w:p>
    <w:p w14:paraId="40D4DEF3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057775" cy="2296795"/>
            <wp:effectExtent l="0" t="0" r="9525" b="8255"/>
            <wp:docPr id="7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7FE27">
      <w:pPr>
        <w:pageBreakBefore w:val="0"/>
        <w:numPr>
          <w:ilvl w:val="0"/>
          <w:numId w:val="4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登录页面点击“驱动下载”即可进行下载相应驱动程序</w:t>
      </w:r>
      <w:r>
        <w:rPr>
          <w:rFonts w:hint="eastAsia"/>
          <w:caps w:val="0"/>
          <w:smallCaps w:val="0"/>
          <w:lang w:val="en-US" w:eastAsia="zh-CN"/>
        </w:rPr>
        <w:t>：（新点驱动（新疆光正交易版））</w:t>
      </w:r>
    </w:p>
    <w:p w14:paraId="2EF41614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2317750"/>
            <wp:effectExtent l="0" t="0" r="9525" b="6350"/>
            <wp:docPr id="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4A30E">
      <w:pPr>
        <w:pageBreakBefore w:val="0"/>
        <w:numPr>
          <w:ilvl w:val="0"/>
          <w:numId w:val="4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当无法登录，</w:t>
      </w:r>
      <w:r>
        <w:rPr>
          <w:rFonts w:hint="eastAsia"/>
          <w:caps w:val="0"/>
          <w:smallCaps w:val="0"/>
          <w:lang w:val="en-US" w:eastAsia="zh-CN"/>
        </w:rPr>
        <w:t>可以点击“环境一键修复”，进行修复系统环境；平台问题，可以通过“平台帮助”，点击查看帮助信息，或者</w:t>
      </w:r>
      <w:r>
        <w:rPr>
          <w:rFonts w:hint="eastAsia" w:eastAsia="宋体"/>
          <w:caps w:val="0"/>
          <w:smallCaps w:val="0"/>
          <w:lang w:val="en-US" w:eastAsia="zh-CN"/>
        </w:rPr>
        <w:t>点击“常见问题”系统会跳转到标桥-问题中查找问题即解决方案。</w:t>
      </w:r>
    </w:p>
    <w:p w14:paraId="225CF204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2524125"/>
            <wp:effectExtent l="0" t="0" r="9525" b="9525"/>
            <wp:docPr id="8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3351A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eastAsia="宋体"/>
          <w:caps w:val="0"/>
          <w:smallCaps w:val="0"/>
          <w:lang w:val="en-US" w:eastAsia="zh-CN"/>
        </w:rPr>
      </w:pPr>
      <w:bookmarkStart w:id="33" w:name="_Toc11079"/>
      <w:r>
        <w:rPr>
          <w:rFonts w:hint="eastAsia" w:eastAsia="宋体"/>
          <w:caps w:val="0"/>
          <w:smallCaps w:val="0"/>
          <w:lang w:val="en-US" w:eastAsia="zh-CN"/>
        </w:rPr>
        <w:t>业务系统</w:t>
      </w:r>
      <w:bookmarkEnd w:id="33"/>
    </w:p>
    <w:p w14:paraId="751AD1BF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textAlignment w:val="auto"/>
        <w:rPr>
          <w:rFonts w:hint="default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新点标证通是将CA证书的密钥采用密钥拆分技术安全放入手机之中，取消了有形USBKey，主要支持：扫码登录、扫码签章、扫码生成以及扫码解密等。</w:t>
      </w:r>
      <w:bookmarkStart w:id="34" w:name="_Toc5281"/>
    </w:p>
    <w:p w14:paraId="58D77873"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eastAsia="宋体"/>
          <w:caps w:val="0"/>
          <w:smallCaps w:val="0"/>
          <w:lang w:val="en-US" w:eastAsia="zh-CN"/>
        </w:rPr>
      </w:pPr>
      <w:bookmarkStart w:id="35" w:name="_Toc14146"/>
      <w:bookmarkStart w:id="36" w:name="_Toc13634"/>
      <w:bookmarkStart w:id="37" w:name="_Toc11107"/>
      <w:r>
        <w:rPr>
          <w:rFonts w:hint="eastAsia" w:eastAsia="宋体"/>
          <w:caps w:val="0"/>
          <w:smallCaps w:val="0"/>
          <w:lang w:val="en-US" w:eastAsia="zh-CN"/>
        </w:rPr>
        <w:t>扫码绑定</w:t>
      </w:r>
      <w:bookmarkEnd w:id="34"/>
      <w:bookmarkEnd w:id="35"/>
      <w:bookmarkEnd w:id="36"/>
      <w:bookmarkEnd w:id="37"/>
    </w:p>
    <w:p w14:paraId="00AEE94D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若业务系统中已有相关单位，用户使用标证通认领企业时需注意，企业信息需与业务系统中保持一致，</w:t>
      </w:r>
      <w:r>
        <w:rPr>
          <w:rFonts w:hint="eastAsia" w:eastAsia="宋体"/>
          <w:caps w:val="0"/>
          <w:smallCaps w:val="0"/>
          <w:color w:val="FF0000"/>
          <w:lang w:val="en-US" w:eastAsia="zh-CN"/>
        </w:rPr>
        <w:t>【企业名称与统一社会信用码必须与业务系统保持一致】</w:t>
      </w:r>
      <w:r>
        <w:rPr>
          <w:rFonts w:hint="eastAsia" w:eastAsia="宋体"/>
          <w:caps w:val="0"/>
          <w:smallCaps w:val="0"/>
          <w:lang w:val="en-US" w:eastAsia="zh-CN"/>
        </w:rPr>
        <w:t>，如【图1】所示，成功认领企业并下载企业证书的管理员，可登录业务系统，进行扫码绑定。</w:t>
      </w:r>
    </w:p>
    <w:p w14:paraId="1A95D698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textAlignment w:val="auto"/>
        <w:rPr>
          <w:rFonts w:hint="default" w:eastAsia="宋体"/>
          <w:caps w:val="0"/>
          <w:smallCaps w:val="0"/>
          <w:lang w:val="en-US" w:eastAsia="zh-CN"/>
        </w:rPr>
      </w:pPr>
    </w:p>
    <w:p w14:paraId="6E829903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  <w:r>
        <w:rPr>
          <w:rFonts w:eastAsia="宋体"/>
          <w:caps w:val="0"/>
          <w:smallCaps w:val="0"/>
        </w:rPr>
        <w:drawing>
          <wp:inline distT="0" distB="0" distL="114300" distR="114300">
            <wp:extent cx="5261610" cy="2331720"/>
            <wp:effectExtent l="0" t="0" r="8890" b="5080"/>
            <wp:docPr id="8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579C8"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eastAsia="宋体"/>
          <w:caps w:val="0"/>
          <w:smallCaps w:val="0"/>
        </w:rPr>
      </w:pPr>
      <w:r>
        <w:rPr>
          <w:rFonts w:hint="eastAsia" w:eastAsia="宋体"/>
          <w:caps w:val="0"/>
          <w:smallCaps w:val="0"/>
        </w:rPr>
        <w:t>【图</w:t>
      </w:r>
      <w:r>
        <w:rPr>
          <w:rFonts w:hint="eastAsia" w:eastAsia="宋体"/>
          <w:caps w:val="0"/>
          <w:smallCaps w:val="0"/>
          <w:lang w:val="en-US" w:eastAsia="zh-CN"/>
        </w:rPr>
        <w:t>1</w:t>
      </w:r>
      <w:r>
        <w:rPr>
          <w:rFonts w:hint="eastAsia" w:eastAsia="宋体"/>
          <w:caps w:val="0"/>
          <w:smallCaps w:val="0"/>
        </w:rPr>
        <w:t>】</w:t>
      </w:r>
    </w:p>
    <w:p w14:paraId="23DD9445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用账号密码登录业务系统后，点击</w:t>
      </w:r>
      <w:r>
        <w:rPr>
          <w:rFonts w:hint="eastAsia"/>
          <w:caps w:val="0"/>
          <w:smallCaps w:val="0"/>
          <w:lang w:val="en-US" w:eastAsia="zh-CN"/>
        </w:rPr>
        <w:t>左侧</w:t>
      </w:r>
      <w:r>
        <w:rPr>
          <w:rFonts w:hint="eastAsia" w:eastAsia="宋体"/>
          <w:caps w:val="0"/>
          <w:smallCaps w:val="0"/>
          <w:lang w:val="en-US" w:eastAsia="zh-CN"/>
        </w:rPr>
        <w:t>的【</w:t>
      </w:r>
      <w:r>
        <w:rPr>
          <w:rFonts w:hint="eastAsia"/>
          <w:caps w:val="0"/>
          <w:smallCaps w:val="0"/>
          <w:lang w:val="en-US" w:eastAsia="zh-CN"/>
        </w:rPr>
        <w:t>绑定证书-</w:t>
      </w:r>
      <w:r>
        <w:rPr>
          <w:rFonts w:hint="eastAsia" w:eastAsia="宋体"/>
          <w:caps w:val="0"/>
          <w:smallCaps w:val="0"/>
          <w:lang w:val="en-US" w:eastAsia="zh-CN"/>
        </w:rPr>
        <w:t>扫码绑定证书】后，弹出弹窗，</w:t>
      </w:r>
      <w:r>
        <w:rPr>
          <w:rFonts w:hint="eastAsia"/>
          <w:caps w:val="0"/>
          <w:smallCaps w:val="0"/>
          <w:lang w:val="en-US" w:eastAsia="zh-CN"/>
        </w:rPr>
        <w:t>进行标证通安装和申请标证通证书</w:t>
      </w:r>
      <w:r>
        <w:rPr>
          <w:rFonts w:hint="eastAsia" w:eastAsia="宋体"/>
          <w:caps w:val="0"/>
          <w:smallCaps w:val="0"/>
          <w:lang w:val="en-US" w:eastAsia="zh-CN"/>
        </w:rPr>
        <w:t>；</w:t>
      </w:r>
    </w:p>
    <w:p w14:paraId="33759C17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eastAsia="宋体"/>
          <w:caps w:val="0"/>
          <w:smallCaps w:val="0"/>
          <w:lang w:eastAsia="zh-CN"/>
        </w:rPr>
      </w:pPr>
      <w:r>
        <w:drawing>
          <wp:inline distT="0" distB="0" distL="114300" distR="114300">
            <wp:extent cx="5243195" cy="2467610"/>
            <wp:effectExtent l="0" t="0" r="14605" b="889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A7623"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eastAsia="宋体"/>
          <w:caps w:val="0"/>
          <w:smallCaps w:val="0"/>
        </w:rPr>
      </w:pPr>
      <w:r>
        <w:rPr>
          <w:rFonts w:hint="eastAsia" w:eastAsia="宋体"/>
          <w:caps w:val="0"/>
          <w:smallCaps w:val="0"/>
        </w:rPr>
        <w:t>【图</w:t>
      </w:r>
      <w:r>
        <w:rPr>
          <w:rFonts w:hint="eastAsia" w:eastAsia="宋体"/>
          <w:caps w:val="0"/>
          <w:smallCaps w:val="0"/>
          <w:lang w:val="en-US" w:eastAsia="zh-CN"/>
        </w:rPr>
        <w:t>2</w:t>
      </w:r>
      <w:r>
        <w:rPr>
          <w:rFonts w:hint="eastAsia" w:eastAsia="宋体"/>
          <w:caps w:val="0"/>
          <w:smallCaps w:val="0"/>
        </w:rPr>
        <w:t>】</w:t>
      </w:r>
    </w:p>
    <w:p w14:paraId="400B12EF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jc w:val="both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/>
          <w:caps w:val="0"/>
          <w:smallCaps w:val="0"/>
          <w:lang w:val="en-US" w:eastAsia="zh-CN"/>
        </w:rPr>
        <w:t>接上步，标证通证书申请通过后，点击“立刻轻松”</w:t>
      </w:r>
      <w:r>
        <w:rPr>
          <w:rFonts w:hint="eastAsia" w:eastAsia="宋体"/>
          <w:caps w:val="0"/>
          <w:smallCaps w:val="0"/>
          <w:lang w:val="en-US" w:eastAsia="zh-CN"/>
        </w:rPr>
        <w:t>，</w:t>
      </w:r>
      <w:r>
        <w:rPr>
          <w:rFonts w:hint="eastAsia"/>
          <w:caps w:val="0"/>
          <w:smallCaps w:val="0"/>
          <w:lang w:val="en-US" w:eastAsia="zh-CN"/>
        </w:rPr>
        <w:t>进入扫码绑定页面，根据页面流程进行生成二维码，并进行扫码绑定</w:t>
      </w:r>
      <w:r>
        <w:rPr>
          <w:rFonts w:hint="eastAsia" w:eastAsia="宋体"/>
          <w:caps w:val="0"/>
          <w:smallCaps w:val="0"/>
          <w:lang w:val="en-US" w:eastAsia="zh-CN"/>
        </w:rPr>
        <w:t>。</w:t>
      </w:r>
    </w:p>
    <w:p w14:paraId="05EE049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hint="default" w:eastAsia="宋体"/>
          <w:caps w:val="0"/>
          <w:smallCaps w:val="0"/>
          <w:lang w:val="en-US" w:eastAsia="zh-CN"/>
        </w:rPr>
      </w:pPr>
      <w:r>
        <w:drawing>
          <wp:inline distT="0" distB="0" distL="114300" distR="114300">
            <wp:extent cx="5233670" cy="2718435"/>
            <wp:effectExtent l="0" t="0" r="5080" b="571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A0950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1835150"/>
            <wp:effectExtent l="0" t="0" r="9525" b="12700"/>
            <wp:docPr id="9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327C8"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eastAsia="宋体"/>
          <w:caps w:val="0"/>
          <w:smallCaps w:val="0"/>
        </w:rPr>
      </w:pPr>
      <w:r>
        <w:rPr>
          <w:rFonts w:hint="eastAsia" w:eastAsia="宋体"/>
          <w:caps w:val="0"/>
          <w:smallCaps w:val="0"/>
        </w:rPr>
        <w:t>【图</w:t>
      </w:r>
      <w:r>
        <w:rPr>
          <w:rFonts w:hint="eastAsia" w:eastAsia="宋体"/>
          <w:caps w:val="0"/>
          <w:smallCaps w:val="0"/>
          <w:lang w:val="en-US" w:eastAsia="zh-CN"/>
        </w:rPr>
        <w:t>3</w:t>
      </w:r>
      <w:r>
        <w:rPr>
          <w:rFonts w:hint="eastAsia" w:eastAsia="宋体"/>
          <w:caps w:val="0"/>
          <w:smallCaps w:val="0"/>
        </w:rPr>
        <w:t>】</w:t>
      </w:r>
    </w:p>
    <w:p w14:paraId="101094A5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jc w:val="both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接上步，绑定成功后，可使用新点标证通进行扫码登录、签章以及生成文件。</w:t>
      </w:r>
    </w:p>
    <w:p w14:paraId="146ED11E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jc w:val="both"/>
        <w:textAlignment w:val="auto"/>
        <w:rPr>
          <w:rFonts w:hint="default" w:eastAsia="宋体"/>
          <w:caps w:val="0"/>
          <w:smallCaps w:val="0"/>
          <w:lang w:val="en-US" w:eastAsia="zh-CN"/>
        </w:rPr>
      </w:pPr>
    </w:p>
    <w:p w14:paraId="51B8AF79">
      <w:pPr>
        <w:pStyle w:val="2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38" w:name="_Toc728"/>
      <w:bookmarkStart w:id="39" w:name="_Toc21502"/>
      <w:bookmarkStart w:id="40" w:name="_Toc30799"/>
      <w:bookmarkStart w:id="41" w:name="_Toc21274"/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管理</w:t>
      </w:r>
      <w:bookmarkEnd w:id="38"/>
      <w:bookmarkEnd w:id="39"/>
      <w:bookmarkEnd w:id="40"/>
      <w:bookmarkEnd w:id="41"/>
    </w:p>
    <w:p w14:paraId="67AD149E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本系统主要提供给各类投标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使用，实现投标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注册、诚信库管理、投标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网上交易业务处理、业务查询等功能。</w:t>
      </w:r>
    </w:p>
    <w:p w14:paraId="17AE3E4F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3EC895B5"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14696"/>
      <w:bookmarkStart w:id="43" w:name="_Toc18967"/>
      <w:bookmarkStart w:id="44" w:name="_Toc1599"/>
      <w:bookmarkStart w:id="45" w:name="_Toc28388"/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注册</w:t>
      </w:r>
      <w:bookmarkEnd w:id="42"/>
      <w:bookmarkEnd w:id="43"/>
      <w:bookmarkEnd w:id="44"/>
      <w:bookmarkEnd w:id="45"/>
    </w:p>
    <w:p w14:paraId="7F1DF9A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可以进行网上注册，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注册成功后，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供应商信息管理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”完善信息，提交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后，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该账号可以进行报名等操作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2C11BC37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4298449A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1、投标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进入”供应商登录“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立即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注册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”。如下图：</w:t>
      </w:r>
    </w:p>
    <w:p w14:paraId="4234F364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4465" cy="2671445"/>
            <wp:effectExtent l="0" t="0" r="13335" b="146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2E11B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2、点击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我已阅读并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同意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该协议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按钮，确认注册协议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4D55D0A9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</w:rPr>
        <w:drawing>
          <wp:inline distT="0" distB="0" distL="114300" distR="114300">
            <wp:extent cx="5240655" cy="1936750"/>
            <wp:effectExtent l="0" t="0" r="17145" b="6350"/>
            <wp:docPr id="1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9BFD1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3、填写信息，点击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立即注册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按钮，提示注册成功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2A572082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</w:rPr>
        <w:drawing>
          <wp:inline distT="0" distB="0" distL="114300" distR="114300">
            <wp:extent cx="5243195" cy="2433320"/>
            <wp:effectExtent l="0" t="0" r="14605" b="5080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9C4F3"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46" w:name="_Toc31268"/>
      <w:bookmarkStart w:id="47" w:name="_Toc20182"/>
      <w:bookmarkStart w:id="48" w:name="_Toc24464"/>
      <w:bookmarkStart w:id="49" w:name="_Toc26920"/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管理</w:t>
      </w:r>
      <w:bookmarkEnd w:id="46"/>
      <w:bookmarkEnd w:id="47"/>
      <w:bookmarkEnd w:id="48"/>
      <w:bookmarkEnd w:id="49"/>
    </w:p>
    <w:p w14:paraId="7EA012B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登录后可以进行本单位基本信息的维护，录入、修改基本信息。</w:t>
      </w:r>
    </w:p>
    <w:p w14:paraId="03BFA95D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33644E70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供应商信息管理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填写信息并提交审核，对诚信库信息进行维护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，业务状态显示“</w:t>
      </w:r>
      <w:r>
        <w:rPr>
          <w:rFonts w:hint="eastAsia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正常入场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”后，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该账号可以进行报名等操作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334C96F0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3830" cy="2653030"/>
            <wp:effectExtent l="0" t="0" r="13970" b="139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65EF4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注：此处对于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供应商信息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维护不详细介绍。</w:t>
      </w:r>
    </w:p>
    <w:p w14:paraId="343405AE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1E294D17">
      <w:pPr>
        <w:pStyle w:val="2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lang w:val="en-US" w:eastAsia="zh-CN"/>
        </w:rPr>
      </w:pPr>
      <w:bookmarkStart w:id="50" w:name="_Toc6992"/>
      <w:bookmarkStart w:id="51" w:name="_Toc20187"/>
      <w:bookmarkStart w:id="52" w:name="_Toc6050"/>
      <w:bookmarkStart w:id="53" w:name="_Toc10910"/>
      <w:bookmarkStart w:id="54" w:name="_Toc15905"/>
      <w:r>
        <w:rPr>
          <w:rFonts w:hint="eastAsia" w:eastAsia="宋体"/>
          <w:caps w:val="0"/>
          <w:smallCaps w:val="0"/>
          <w:lang w:val="en-US" w:eastAsia="zh-CN"/>
        </w:rPr>
        <w:t>消息提醒</w:t>
      </w:r>
      <w:bookmarkEnd w:id="50"/>
      <w:bookmarkEnd w:id="51"/>
      <w:bookmarkEnd w:id="52"/>
      <w:bookmarkEnd w:id="53"/>
      <w:bookmarkEnd w:id="54"/>
    </w:p>
    <w:p w14:paraId="7995C6E1"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lang w:val="en-US" w:eastAsia="zh-CN"/>
        </w:rPr>
      </w:pPr>
      <w:bookmarkStart w:id="55" w:name="_Toc3129"/>
      <w:bookmarkStart w:id="56" w:name="_Toc28999"/>
      <w:bookmarkStart w:id="57" w:name="_Toc11480"/>
      <w:bookmarkStart w:id="58" w:name="_Toc8152"/>
      <w:bookmarkStart w:id="59" w:name="_Toc11734"/>
      <w:bookmarkStart w:id="60" w:name="_Toc15740"/>
      <w:bookmarkStart w:id="61" w:name="_Toc24449"/>
      <w:bookmarkStart w:id="62" w:name="_Toc3683"/>
      <w:bookmarkStart w:id="63" w:name="_Toc9609"/>
      <w:r>
        <w:rPr>
          <w:rFonts w:hint="eastAsia"/>
          <w:caps w:val="0"/>
          <w:smallCaps w:val="0"/>
          <w:lang w:val="en-US" w:eastAsia="zh-CN"/>
        </w:rPr>
        <w:t>消息</w:t>
      </w:r>
      <w:r>
        <w:rPr>
          <w:rFonts w:hint="eastAsia" w:eastAsia="宋体"/>
          <w:caps w:val="0"/>
          <w:smallCaps w:val="0"/>
          <w:lang w:val="en-US" w:eastAsia="zh-CN"/>
        </w:rPr>
        <w:t>提醒</w:t>
      </w:r>
      <w:bookmarkEnd w:id="55"/>
      <w:bookmarkEnd w:id="56"/>
      <w:bookmarkEnd w:id="57"/>
      <w:bookmarkEnd w:id="58"/>
      <w:bookmarkEnd w:id="59"/>
    </w:p>
    <w:p w14:paraId="55BD2F05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介绍</w:t>
      </w: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 w14:paraId="67428574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提醒。</w:t>
      </w:r>
    </w:p>
    <w:p w14:paraId="29AC77D0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</w:p>
    <w:p w14:paraId="65EC4939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Cs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业务系统各种消息提醒查看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62125782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2BC1EFB2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点击右上角“</w:t>
      </w:r>
      <w:r>
        <w:drawing>
          <wp:inline distT="0" distB="0" distL="114300" distR="114300">
            <wp:extent cx="231140" cy="211455"/>
            <wp:effectExtent l="0" t="0" r="16510" b="17145"/>
            <wp:docPr id="33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”图标，打开消息提醒页面。点击“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提醒”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，可以查看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所有的消息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提醒。如下图：</w:t>
      </w:r>
    </w:p>
    <w:p w14:paraId="6C5C10F9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3189605"/>
            <wp:effectExtent l="0" t="0" r="9525" b="10795"/>
            <wp:docPr id="33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A357D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提醒的标题，进入最新消息页面，可以查看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内容。如下图：</w:t>
      </w:r>
    </w:p>
    <w:p w14:paraId="737B56C7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3216910"/>
            <wp:effectExtent l="0" t="0" r="9525" b="2540"/>
            <wp:docPr id="33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69941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1022985"/>
            <wp:effectExtent l="0" t="0" r="9525" b="5715"/>
            <wp:docPr id="33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3110F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提醒点开查看后，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未读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提醒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列表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中不再显示该条记录。</w:t>
      </w:r>
    </w:p>
    <w:p w14:paraId="073D7072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default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消息提醒页面上，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鼠标移动到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开标提醒后的“</w:t>
      </w:r>
      <w:r>
        <w:drawing>
          <wp:inline distT="0" distB="0" distL="114300" distR="114300">
            <wp:extent cx="285750" cy="200025"/>
            <wp:effectExtent l="0" t="0" r="0" b="9525"/>
            <wp:docPr id="336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提示信息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“设为已读”，当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当前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按钮，该条开标提醒被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设置为已读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。如下图：</w:t>
      </w:r>
    </w:p>
    <w:p w14:paraId="3029E5AD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hint="default" w:eastAsia="宋体"/>
          <w:caps w:val="0"/>
          <w:smallCaps w:val="0"/>
          <w:lang w:val="en-US" w:eastAsia="zh-CN"/>
        </w:rPr>
      </w:pPr>
      <w:r>
        <w:drawing>
          <wp:inline distT="0" distB="0" distL="114300" distR="114300">
            <wp:extent cx="5057775" cy="1152525"/>
            <wp:effectExtent l="0" t="0" r="9525" b="9525"/>
            <wp:docPr id="336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aps w:val="0"/>
          <w:smallCaps w:val="0"/>
          <w:lang w:val="en-US" w:eastAsia="zh-CN"/>
        </w:rPr>
        <w:t xml:space="preserve">   </w:t>
      </w:r>
    </w:p>
    <w:p w14:paraId="736AA241">
      <w:pPr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bidi w:val="0"/>
        <w:snapToGrid/>
        <w:spacing w:before="120" w:after="120" w:line="360" w:lineRule="auto"/>
        <w:ind w:left="0" w:firstLine="420" w:firstLineChars="0"/>
        <w:jc w:val="both"/>
        <w:textAlignment w:val="auto"/>
        <w:outlineLvl w:val="1"/>
        <w:rPr>
          <w:rFonts w:ascii="Times New Roman" w:hAnsi="Times New Roman" w:eastAsia="宋体" w:cs="Times New Roman"/>
          <w:b/>
          <w:bCs/>
          <w:caps w:val="0"/>
          <w:smallCaps w:val="0"/>
          <w:kern w:val="2"/>
          <w:sz w:val="30"/>
          <w:szCs w:val="32"/>
          <w:lang w:val="en-US" w:eastAsia="zh-CN" w:bidi="ar-SA"/>
        </w:rPr>
      </w:pPr>
      <w:bookmarkStart w:id="64" w:name="_Toc9483"/>
      <w:r>
        <w:rPr>
          <w:rFonts w:hint="eastAsia" w:ascii="Times New Roman" w:hAnsi="Times New Roman" w:eastAsia="宋体" w:cs="Times New Roman"/>
          <w:b/>
          <w:bCs/>
          <w:caps w:val="0"/>
          <w:smallCaps w:val="0"/>
          <w:kern w:val="2"/>
          <w:sz w:val="30"/>
          <w:szCs w:val="32"/>
          <w:lang w:val="en-US" w:eastAsia="zh-CN" w:bidi="ar-SA"/>
        </w:rPr>
        <w:t>待办消息</w:t>
      </w:r>
      <w:bookmarkEnd w:id="64"/>
    </w:p>
    <w:p w14:paraId="34CA0DDF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 w:ascii="Times New Roman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介绍</w:t>
      </w: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 w14:paraId="681D1881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待办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0C7EA487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</w:p>
    <w:p w14:paraId="6563E8C2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Cs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供应商的待办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消息查看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424EE6A8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07CCEF0C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点击右上角“</w:t>
      </w:r>
      <w:r>
        <w:drawing>
          <wp:inline distT="0" distB="0" distL="114300" distR="114300">
            <wp:extent cx="231140" cy="211455"/>
            <wp:effectExtent l="0" t="0" r="16510" b="17145"/>
            <wp:docPr id="33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”图标，打开消息提醒页面。点击“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待办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，可以查看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所有的消息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提醒。如下图：</w:t>
      </w:r>
    </w:p>
    <w:p w14:paraId="3BC1270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3093720"/>
            <wp:effectExtent l="0" t="0" r="9525" b="11430"/>
            <wp:docPr id="337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6384C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提醒的标题，进入最新消息页面，可以查看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内容。如下图：</w:t>
      </w:r>
    </w:p>
    <w:p w14:paraId="7AD9B990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3144520"/>
            <wp:effectExtent l="0" t="0" r="9525" b="17780"/>
            <wp:docPr id="33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D27D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2349500"/>
            <wp:effectExtent l="0" t="0" r="9525" b="12700"/>
            <wp:docPr id="337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" name="图片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AA98F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提醒点开查看后，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若处理完成，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未读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提醒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列表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中不再显示该条记录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；若不处理，当前记录仍存在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205293EF"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  <w:bookmarkStart w:id="65" w:name="_Toc30177"/>
      <w:r>
        <w:rPr>
          <w:rFonts w:hint="eastAsia" w:eastAsia="宋体"/>
          <w:caps w:val="0"/>
          <w:smallCaps w:val="0"/>
          <w:lang w:val="en-US" w:eastAsia="zh-CN"/>
        </w:rPr>
        <w:t>开标提醒</w:t>
      </w:r>
      <w:bookmarkEnd w:id="60"/>
      <w:bookmarkEnd w:id="61"/>
      <w:bookmarkEnd w:id="62"/>
      <w:bookmarkEnd w:id="63"/>
      <w:bookmarkEnd w:id="65"/>
    </w:p>
    <w:p w14:paraId="623C02FE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介绍</w:t>
      </w: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 w14:paraId="39D814FF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查看开标提醒。</w:t>
      </w:r>
    </w:p>
    <w:p w14:paraId="5E8F944E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</w:p>
    <w:p w14:paraId="1E310E40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Cs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开评标场地已经预约</w:t>
      </w:r>
      <w:r>
        <w:rPr>
          <w:rFonts w:hint="eastAsia" w:eastAsia="宋体" w:asciiTheme="minorEastAsia" w:hAnsiTheme="minorEastAsia" w:cstheme="minor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15ED5230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79E136B3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点击右上角“</w:t>
      </w:r>
      <w:r>
        <w:drawing>
          <wp:inline distT="0" distB="0" distL="114300" distR="114300">
            <wp:extent cx="231140" cy="211455"/>
            <wp:effectExtent l="0" t="0" r="16510" b="17145"/>
            <wp:docPr id="337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”图标，打开消息提醒页面。点击“开标提醒”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，可以查看已参加投标的所有标段（包）的开标提醒。</w:t>
      </w:r>
    </w:p>
    <w:p w14:paraId="1725A392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点击开标提醒的标题，进入最新消息页面，可以查看标段（包）的开标场地和时间。如下图：</w:t>
      </w:r>
    </w:p>
    <w:p w14:paraId="4B35AA72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3158490"/>
            <wp:effectExtent l="0" t="0" r="9525" b="3810"/>
            <wp:docPr id="338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0D6B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4976495" cy="614045"/>
            <wp:effectExtent l="0" t="0" r="0" b="0"/>
            <wp:docPr id="33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rcRect l="1607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E7CFD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textAlignment w:val="auto"/>
        <w:rPr>
          <w:rFonts w:hint="default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注：开标提醒点开查看后，开标提醒中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未读列表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不再显示该条记录。</w:t>
      </w:r>
    </w:p>
    <w:p w14:paraId="2EFC01A8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default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消息提醒页面上，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鼠标移动到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开标提醒后的“</w:t>
      </w:r>
      <w:r>
        <w:drawing>
          <wp:inline distT="0" distB="0" distL="114300" distR="114300">
            <wp:extent cx="285750" cy="200025"/>
            <wp:effectExtent l="0" t="0" r="0" b="9525"/>
            <wp:docPr id="339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提示信息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“设为已读”，当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当前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按钮，该条开标提醒被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设置为已读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。如下图：</w:t>
      </w:r>
    </w:p>
    <w:p w14:paraId="4AAFF0D3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1152525"/>
            <wp:effectExtent l="0" t="0" r="9525" b="9525"/>
            <wp:docPr id="339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C6A33">
      <w:pPr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bidi w:val="0"/>
        <w:snapToGrid/>
        <w:spacing w:before="120" w:after="120" w:line="360" w:lineRule="auto"/>
        <w:ind w:left="0" w:firstLine="420" w:firstLineChars="0"/>
        <w:jc w:val="both"/>
        <w:textAlignment w:val="auto"/>
        <w:outlineLvl w:val="1"/>
        <w:rPr>
          <w:rFonts w:ascii="Times New Roman" w:hAnsi="Times New Roman" w:eastAsia="宋体" w:cs="Times New Roman"/>
          <w:b/>
          <w:bCs/>
          <w:caps w:val="0"/>
          <w:smallCaps w:val="0"/>
          <w:kern w:val="2"/>
          <w:sz w:val="30"/>
          <w:szCs w:val="32"/>
          <w:lang w:val="en-US" w:eastAsia="zh-CN" w:bidi="ar-SA"/>
        </w:rPr>
      </w:pPr>
      <w:bookmarkStart w:id="66" w:name="_Toc942"/>
      <w:bookmarkStart w:id="67" w:name="_Toc11487"/>
      <w:bookmarkStart w:id="68" w:name="_Toc3448"/>
      <w:bookmarkStart w:id="69" w:name="_Toc12713"/>
      <w:bookmarkStart w:id="70" w:name="_Toc6552"/>
      <w:r>
        <w:rPr>
          <w:rFonts w:hint="eastAsia" w:ascii="Times New Roman" w:hAnsi="Times New Roman" w:eastAsia="宋体" w:cs="Times New Roman"/>
          <w:b/>
          <w:bCs/>
          <w:caps w:val="0"/>
          <w:smallCaps w:val="0"/>
          <w:kern w:val="2"/>
          <w:sz w:val="30"/>
          <w:szCs w:val="32"/>
          <w:lang w:val="en-US" w:eastAsia="zh-CN" w:bidi="ar-SA"/>
        </w:rPr>
        <w:t>异议消息</w:t>
      </w:r>
      <w:bookmarkEnd w:id="66"/>
    </w:p>
    <w:p w14:paraId="2EA339B4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 w:ascii="Times New Roman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介绍</w:t>
      </w: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 w14:paraId="5B40EA5A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异议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1EAF5760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</w:p>
    <w:p w14:paraId="6649E0B7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Cs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已报名标段，采购人/采购代理发送的踏勘消息查看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78ECFA0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7C35C1B0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点击右上角“</w:t>
      </w:r>
      <w:r>
        <w:drawing>
          <wp:inline distT="0" distB="0" distL="114300" distR="114300">
            <wp:extent cx="231140" cy="211455"/>
            <wp:effectExtent l="0" t="0" r="16510" b="17145"/>
            <wp:docPr id="34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”图标，打开消息提醒页面。点击“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待办消息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，可以查看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所有的消息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提醒。如下图：</w:t>
      </w:r>
    </w:p>
    <w:p w14:paraId="62EC241F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3093720"/>
            <wp:effectExtent l="0" t="0" r="9525" b="11430"/>
            <wp:docPr id="34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CDEE4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提醒的标题，进入最新消息页面，可以查看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内容。如下图：</w:t>
      </w:r>
    </w:p>
    <w:p w14:paraId="23772419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1712595"/>
            <wp:effectExtent l="0" t="0" r="9525" b="1905"/>
            <wp:docPr id="34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" name="图片 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A00C9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986155"/>
            <wp:effectExtent l="0" t="0" r="9525" b="4445"/>
            <wp:docPr id="34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" name="图片 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0BFB8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提醒点开查看后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，未读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提醒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列表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中不再显示该条记录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09FF0F3C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default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消息提醒页面上，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鼠标移动到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开标提醒后的“</w:t>
      </w:r>
      <w:r>
        <w:drawing>
          <wp:inline distT="0" distB="0" distL="114300" distR="114300">
            <wp:extent cx="285750" cy="200025"/>
            <wp:effectExtent l="0" t="0" r="0" b="9525"/>
            <wp:docPr id="34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提示信息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“设为已读”，当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当前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按钮，该条开标提醒被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设置为已读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。如下图：</w:t>
      </w:r>
    </w:p>
    <w:p w14:paraId="2B6B12CF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057775" cy="1313815"/>
            <wp:effectExtent l="0" t="0" r="9525" b="635"/>
            <wp:docPr id="34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" name="图片 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7"/>
      <w:bookmarkEnd w:id="68"/>
      <w:bookmarkEnd w:id="69"/>
      <w:bookmarkEnd w:id="70"/>
    </w:p>
    <w:p w14:paraId="483F2458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both"/>
        <w:textAlignment w:val="auto"/>
        <w:rPr>
          <w:lang w:val="en-US" w:eastAsia="zh-CN"/>
        </w:rPr>
      </w:pPr>
    </w:p>
    <w:p w14:paraId="349ED363">
      <w:pPr>
        <w:pStyle w:val="2"/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both"/>
        <w:textAlignment w:val="auto"/>
        <w:rPr>
          <w:lang w:val="en-US" w:eastAsia="zh-CN"/>
        </w:rPr>
      </w:pPr>
      <w:bookmarkStart w:id="71" w:name="_Toc11846"/>
      <w:r>
        <w:rPr>
          <w:rFonts w:hint="eastAsia"/>
          <w:lang w:val="en-US" w:eastAsia="zh-CN"/>
        </w:rPr>
        <w:t>投标制作工具下载</w:t>
      </w:r>
      <w:bookmarkEnd w:id="71"/>
    </w:p>
    <w:p w14:paraId="2B606A34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供应商登录</w:t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"http://www.xjgzjy.com/" </w:instrText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新疆光正交易平台</w:t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http://www.xjgzjy.com在右上角点击“帮助中心”“</w:t>
      </w:r>
      <w:r>
        <w:rPr>
          <w:rFonts w:hint="eastAsia"/>
          <w:lang w:val="en-US" w:eastAsia="zh-CN"/>
        </w:rPr>
        <w:t>工具软件下载”下载投标文件工具制作软件。</w:t>
      </w:r>
    </w:p>
    <w:p w14:paraId="106367BF">
      <w:pPr>
        <w:rPr>
          <w:lang w:val="en-US" w:eastAsia="zh-CN"/>
        </w:rPr>
      </w:pPr>
      <w:r>
        <w:drawing>
          <wp:inline distT="0" distB="0" distL="114300" distR="114300">
            <wp:extent cx="5240655" cy="2079625"/>
            <wp:effectExtent l="0" t="0" r="17145" b="1587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14" w:type="first"/>
      <w:footerReference r:id="rId13" w:type="default"/>
      <w:pgSz w:w="11906" w:h="16838"/>
      <w:pgMar w:top="1440" w:right="1797" w:bottom="1440" w:left="1843" w:header="454" w:footer="680" w:gutter="0"/>
      <w:pgNumType w:fmt="decimal"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FFDB4A">
    <w:pPr>
      <w:pStyle w:val="11"/>
      <w:pBdr>
        <w:top w:val="single" w:color="9BBB59" w:sz="24" w:space="5"/>
      </w:pBdr>
      <w:wordWrap w:val="0"/>
      <w:spacing w:line="240" w:lineRule="auto"/>
      <w:ind w:left="0" w:leftChars="0" w:firstLine="0" w:firstLineChars="0"/>
      <w:jc w:val="both"/>
      <w:rPr>
        <w:rFonts w:hint="default" w:eastAsia="宋体"/>
        <w:lang w:val="en-US" w:eastAsia="zh-CN"/>
      </w:rPr>
    </w:pPr>
    <w:r>
      <w:rPr>
        <w:rFonts w:hint="eastAsia"/>
        <w:lang w:val="zh-CN"/>
      </w:rPr>
      <w:t xml:space="preserve">国泰新点软件有限公司0512-58188000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AD202"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D5A8EB">
    <w:pPr>
      <w:pStyle w:val="1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6C070">
    <w:pPr>
      <w:pStyle w:val="11"/>
      <w:pBdr>
        <w:top w:val="single" w:color="A5A5A5" w:themeColor="accent3" w:sz="24" w:space="5"/>
      </w:pBdr>
      <w:wordWrap w:val="0"/>
      <w:spacing w:line="240" w:lineRule="auto"/>
      <w:ind w:firstLine="360"/>
      <w:rPr>
        <w:rFonts w:hint="default" w:eastAsia="宋体"/>
        <w:lang w:val="en-US" w:eastAsia="zh-CN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41E6B9">
    <w:pPr>
      <w:pStyle w:val="11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F6FBC1">
    <w:pPr>
      <w:pStyle w:val="11"/>
      <w:pBdr>
        <w:top w:val="single" w:color="A5A5A5" w:themeColor="accent3" w:sz="24" w:space="5"/>
      </w:pBdr>
      <w:wordWrap w:val="0"/>
      <w:spacing w:line="240" w:lineRule="auto"/>
      <w:ind w:firstLine="360"/>
      <w:rPr>
        <w:rFonts w:hint="default" w:eastAsia="宋体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20032D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ze1J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D20032D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9F9E9"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BFAA74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RuS5b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ZG5Llt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CBFAA74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8F312C">
    <w:pPr>
      <w:pStyle w:val="12"/>
      <w:pBdr>
        <w:bottom w:val="thickThinSmallGap" w:color="622423" w:sz="24" w:space="1"/>
      </w:pBdr>
      <w:spacing w:line="240" w:lineRule="auto"/>
      <w:ind w:firstLine="900" w:firstLineChars="500"/>
      <w:jc w:val="left"/>
    </w:pPr>
    <w:r>
      <w:rPr>
        <w:rFonts w:hint="default"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24130</wp:posOffset>
          </wp:positionV>
          <wp:extent cx="537845" cy="146685"/>
          <wp:effectExtent l="0" t="0" r="14605" b="5715"/>
          <wp:wrapNone/>
          <wp:docPr id="3433" name="图片 6" descr="新点LOGO 确定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3" name="图片 6" descr="新点LOGO 确定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7845" cy="146685"/>
                  </a:xfrm>
                  <a:prstGeom prst="rect">
                    <a:avLst/>
                  </a:prstGeom>
                  <a:noFill/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企业版供应商</w:t>
    </w:r>
    <w:r>
      <w:rPr>
        <w:rFonts w:hint="eastAsia" w:ascii="Cambria" w:hAnsi="Cambria"/>
      </w:rPr>
      <w:t xml:space="preserve">操作手册        </w:t>
    </w:r>
    <w:r>
      <w:rPr>
        <w:rFonts w:hint="eastAsia" w:ascii="Cambria" w:hAnsi="Cambria"/>
        <w:lang w:val="en-US" w:eastAsia="zh-CN"/>
      </w:rPr>
      <w:t xml:space="preserve">              </w:t>
    </w:r>
    <w:r>
      <w:t>CS-XM-</w:t>
    </w:r>
    <w:r>
      <w:rPr>
        <w:rFonts w:hint="eastAsia"/>
      </w:rPr>
      <w:t>CZSC</w:t>
    </w:r>
    <w:r>
      <w:rPr>
        <w:rFonts w:hint="eastAsia"/>
        <w:lang w:val="en-US" w:eastAsia="zh-CN"/>
      </w:rPr>
      <w:t xml:space="preserve">      </w:t>
    </w:r>
    <w:r>
      <w:rPr>
        <w:rFonts w:hint="eastAsia"/>
      </w:rPr>
      <w:t>2020080289</w:t>
    </w:r>
    <w:r>
      <w:rPr>
        <w:rFonts w:hint="eastAsia"/>
        <w:lang w:val="en-US" w:eastAsia="zh-CN"/>
      </w:rPr>
      <w:t xml:space="preserve">     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  <w:p w14:paraId="4B7DE696">
    <w:pPr>
      <w:pStyle w:val="1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292CA2"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AD9B1B"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210662"/>
    <w:multiLevelType w:val="multilevel"/>
    <w:tmpl w:val="88210662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CDFE3BC0"/>
    <w:multiLevelType w:val="singleLevel"/>
    <w:tmpl w:val="CDFE3BC0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abstractNum w:abstractNumId="2">
    <w:nsid w:val="CFF56BB3"/>
    <w:multiLevelType w:val="multilevel"/>
    <w:tmpl w:val="CFF56BB3"/>
    <w:lvl w:ilvl="0" w:tentative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567" w:hanging="567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3">
    <w:nsid w:val="D0139693"/>
    <w:multiLevelType w:val="singleLevel"/>
    <w:tmpl w:val="D013969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E91B28FC"/>
    <w:multiLevelType w:val="multilevel"/>
    <w:tmpl w:val="E91B28FC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5">
    <w:nsid w:val="204FF2A9"/>
    <w:multiLevelType w:val="multilevel"/>
    <w:tmpl w:val="204FF2A9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6">
    <w:nsid w:val="5551F2B7"/>
    <w:multiLevelType w:val="multilevel"/>
    <w:tmpl w:val="5551F2B7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7">
    <w:nsid w:val="68D0A450"/>
    <w:multiLevelType w:val="multilevel"/>
    <w:tmpl w:val="68D0A450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8">
    <w:nsid w:val="6B9E3908"/>
    <w:multiLevelType w:val="singleLevel"/>
    <w:tmpl w:val="6B9E390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4D07E7"/>
    <w:rsid w:val="00DF01C4"/>
    <w:rsid w:val="01A622E6"/>
    <w:rsid w:val="01E468B2"/>
    <w:rsid w:val="01FA43E3"/>
    <w:rsid w:val="02CA099F"/>
    <w:rsid w:val="04F40627"/>
    <w:rsid w:val="06C4227C"/>
    <w:rsid w:val="081B007C"/>
    <w:rsid w:val="08350E53"/>
    <w:rsid w:val="09376BA6"/>
    <w:rsid w:val="094D46FB"/>
    <w:rsid w:val="09F73A97"/>
    <w:rsid w:val="0B5A00BC"/>
    <w:rsid w:val="0BAF21A0"/>
    <w:rsid w:val="0BDD244D"/>
    <w:rsid w:val="0C323FA7"/>
    <w:rsid w:val="0C6B2090"/>
    <w:rsid w:val="0C867F78"/>
    <w:rsid w:val="0D0875D5"/>
    <w:rsid w:val="0D86245E"/>
    <w:rsid w:val="0DBB50E2"/>
    <w:rsid w:val="0ECA22C3"/>
    <w:rsid w:val="0F0240F4"/>
    <w:rsid w:val="1007625C"/>
    <w:rsid w:val="11595BCF"/>
    <w:rsid w:val="11EA6266"/>
    <w:rsid w:val="12E0359D"/>
    <w:rsid w:val="13110CEA"/>
    <w:rsid w:val="1363404C"/>
    <w:rsid w:val="14353662"/>
    <w:rsid w:val="15A43DAB"/>
    <w:rsid w:val="15E22046"/>
    <w:rsid w:val="16190E41"/>
    <w:rsid w:val="163F4C32"/>
    <w:rsid w:val="16641497"/>
    <w:rsid w:val="16E01CDA"/>
    <w:rsid w:val="16E55FDE"/>
    <w:rsid w:val="172577D0"/>
    <w:rsid w:val="18592C04"/>
    <w:rsid w:val="18B11C40"/>
    <w:rsid w:val="19003288"/>
    <w:rsid w:val="1B1921D0"/>
    <w:rsid w:val="1BE27968"/>
    <w:rsid w:val="1BF73AD1"/>
    <w:rsid w:val="1C260E14"/>
    <w:rsid w:val="1C403309"/>
    <w:rsid w:val="1C493A60"/>
    <w:rsid w:val="1CF14D3E"/>
    <w:rsid w:val="1DC82124"/>
    <w:rsid w:val="1E210712"/>
    <w:rsid w:val="1F341E6E"/>
    <w:rsid w:val="208A4B48"/>
    <w:rsid w:val="22C35C56"/>
    <w:rsid w:val="23375601"/>
    <w:rsid w:val="23A50BD2"/>
    <w:rsid w:val="251C3C2E"/>
    <w:rsid w:val="261A11BC"/>
    <w:rsid w:val="26581F50"/>
    <w:rsid w:val="278F39D8"/>
    <w:rsid w:val="284965E6"/>
    <w:rsid w:val="287D13C5"/>
    <w:rsid w:val="2A6C6B01"/>
    <w:rsid w:val="2AF778D0"/>
    <w:rsid w:val="2B073AD4"/>
    <w:rsid w:val="2BAF7959"/>
    <w:rsid w:val="2CAD10E7"/>
    <w:rsid w:val="2D6C1DC6"/>
    <w:rsid w:val="2D9E47EB"/>
    <w:rsid w:val="2DD7131E"/>
    <w:rsid w:val="2DFF2CDD"/>
    <w:rsid w:val="2E247574"/>
    <w:rsid w:val="2E4E5712"/>
    <w:rsid w:val="2E7550D3"/>
    <w:rsid w:val="3095741A"/>
    <w:rsid w:val="30A50347"/>
    <w:rsid w:val="30BF3F68"/>
    <w:rsid w:val="30E276F9"/>
    <w:rsid w:val="316F11CE"/>
    <w:rsid w:val="3179320B"/>
    <w:rsid w:val="32180597"/>
    <w:rsid w:val="3335431A"/>
    <w:rsid w:val="3436446F"/>
    <w:rsid w:val="34573D26"/>
    <w:rsid w:val="34B61F58"/>
    <w:rsid w:val="36371024"/>
    <w:rsid w:val="366D4898"/>
    <w:rsid w:val="38933D9D"/>
    <w:rsid w:val="38EF47A9"/>
    <w:rsid w:val="3ACD4079"/>
    <w:rsid w:val="3AD76784"/>
    <w:rsid w:val="3ADD50BB"/>
    <w:rsid w:val="3B2A6911"/>
    <w:rsid w:val="3B3C0279"/>
    <w:rsid w:val="3BA8542C"/>
    <w:rsid w:val="3BDF7945"/>
    <w:rsid w:val="3BE000FD"/>
    <w:rsid w:val="3CD414BD"/>
    <w:rsid w:val="3D927A08"/>
    <w:rsid w:val="3E6B3DB3"/>
    <w:rsid w:val="3E9A4BFE"/>
    <w:rsid w:val="3F2A7B66"/>
    <w:rsid w:val="3F9C56F9"/>
    <w:rsid w:val="3FFD2DC3"/>
    <w:rsid w:val="401C521B"/>
    <w:rsid w:val="40BC6B48"/>
    <w:rsid w:val="40FF52A5"/>
    <w:rsid w:val="41735523"/>
    <w:rsid w:val="41AE74FB"/>
    <w:rsid w:val="425B311A"/>
    <w:rsid w:val="42DF08CC"/>
    <w:rsid w:val="42EA673E"/>
    <w:rsid w:val="449E3EC3"/>
    <w:rsid w:val="44C55E9D"/>
    <w:rsid w:val="4504461A"/>
    <w:rsid w:val="4517259F"/>
    <w:rsid w:val="458D7FE8"/>
    <w:rsid w:val="461664E0"/>
    <w:rsid w:val="467154C2"/>
    <w:rsid w:val="470B037E"/>
    <w:rsid w:val="470E5B90"/>
    <w:rsid w:val="47EE67D9"/>
    <w:rsid w:val="48AD1BDA"/>
    <w:rsid w:val="499E6DEB"/>
    <w:rsid w:val="49EB39AC"/>
    <w:rsid w:val="4A0C13F4"/>
    <w:rsid w:val="4AEE710A"/>
    <w:rsid w:val="4BAB21A4"/>
    <w:rsid w:val="4BC7706E"/>
    <w:rsid w:val="4C0B495A"/>
    <w:rsid w:val="4C316320"/>
    <w:rsid w:val="4C884B12"/>
    <w:rsid w:val="4D7762D0"/>
    <w:rsid w:val="522715FA"/>
    <w:rsid w:val="52881E98"/>
    <w:rsid w:val="52C75EB8"/>
    <w:rsid w:val="535221B6"/>
    <w:rsid w:val="545C19D1"/>
    <w:rsid w:val="54AA6F8B"/>
    <w:rsid w:val="556C63AA"/>
    <w:rsid w:val="56440D1A"/>
    <w:rsid w:val="56BD5A9C"/>
    <w:rsid w:val="57C87D68"/>
    <w:rsid w:val="57CF2865"/>
    <w:rsid w:val="57DF0BA6"/>
    <w:rsid w:val="595D74EC"/>
    <w:rsid w:val="59D4416C"/>
    <w:rsid w:val="5ACA473C"/>
    <w:rsid w:val="5BE508A9"/>
    <w:rsid w:val="5C1A7F40"/>
    <w:rsid w:val="5C89392A"/>
    <w:rsid w:val="5D0C7205"/>
    <w:rsid w:val="5E0D1853"/>
    <w:rsid w:val="6039349E"/>
    <w:rsid w:val="603D4181"/>
    <w:rsid w:val="60891DB7"/>
    <w:rsid w:val="611806C0"/>
    <w:rsid w:val="612B6691"/>
    <w:rsid w:val="62536BD9"/>
    <w:rsid w:val="62DB4519"/>
    <w:rsid w:val="632437C1"/>
    <w:rsid w:val="675E2EEB"/>
    <w:rsid w:val="67844964"/>
    <w:rsid w:val="67E1206E"/>
    <w:rsid w:val="681F5143"/>
    <w:rsid w:val="68B22FF2"/>
    <w:rsid w:val="6A307BF9"/>
    <w:rsid w:val="6AE26FAA"/>
    <w:rsid w:val="6BE55CF4"/>
    <w:rsid w:val="6BE940A5"/>
    <w:rsid w:val="6C890A01"/>
    <w:rsid w:val="6D196605"/>
    <w:rsid w:val="6D3B3365"/>
    <w:rsid w:val="6D535020"/>
    <w:rsid w:val="6D735ACE"/>
    <w:rsid w:val="6E830CD6"/>
    <w:rsid w:val="6F2C6B0D"/>
    <w:rsid w:val="6FEB3F98"/>
    <w:rsid w:val="70EE51FE"/>
    <w:rsid w:val="7347712D"/>
    <w:rsid w:val="736F4A3C"/>
    <w:rsid w:val="73774085"/>
    <w:rsid w:val="7571031E"/>
    <w:rsid w:val="76432C92"/>
    <w:rsid w:val="76725E41"/>
    <w:rsid w:val="77784870"/>
    <w:rsid w:val="78872CD6"/>
    <w:rsid w:val="790E6C44"/>
    <w:rsid w:val="794D07E7"/>
    <w:rsid w:val="79BD2A0E"/>
    <w:rsid w:val="7A576E3B"/>
    <w:rsid w:val="7ABB703F"/>
    <w:rsid w:val="7B5F2EB2"/>
    <w:rsid w:val="7C4D63EB"/>
    <w:rsid w:val="7CD724F4"/>
    <w:rsid w:val="7E5E62CD"/>
    <w:rsid w:val="7ECA509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34"/>
    <w:unhideWhenUsed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 w:firstLineChars="0"/>
      <w:jc w:val="both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120" w:beforeLines="0" w:beforeAutospacing="0" w:after="120" w:afterLines="0" w:afterAutospacing="0" w:line="360" w:lineRule="auto"/>
      <w:ind w:left="992" w:hanging="992" w:firstLineChars="0"/>
      <w:outlineLvl w:val="4"/>
    </w:pPr>
    <w:rPr>
      <w:rFonts w:ascii="Times New Roman" w:hAnsi="Times New Roman" w:eastAsia="宋体"/>
      <w:b/>
      <w:sz w:val="21"/>
      <w:szCs w:val="22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34" w:hanging="1134" w:firstLineChars="0"/>
      <w:outlineLvl w:val="5"/>
    </w:pPr>
    <w:rPr>
      <w:rFonts w:ascii="Arial" w:hAnsi="Arial" w:eastAsia="黑体"/>
      <w:b/>
      <w:sz w:val="24"/>
    </w:rPr>
  </w:style>
  <w:style w:type="character" w:default="1" w:styleId="18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toc 5"/>
    <w:basedOn w:val="1"/>
    <w:next w:val="1"/>
    <w:qFormat/>
    <w:uiPriority w:val="0"/>
    <w:pPr>
      <w:ind w:left="1680" w:leftChars="800"/>
    </w:pPr>
  </w:style>
  <w:style w:type="paragraph" w:styleId="1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11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4">
    <w:name w:val="toc 4"/>
    <w:basedOn w:val="1"/>
    <w:next w:val="1"/>
    <w:qFormat/>
    <w:uiPriority w:val="0"/>
    <w:pPr>
      <w:spacing w:line="240" w:lineRule="auto"/>
      <w:ind w:left="0" w:leftChars="0" w:firstLine="1260" w:firstLineChars="600"/>
    </w:pPr>
  </w:style>
  <w:style w:type="paragraph" w:styleId="15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6">
    <w:name w:val="Normal (Web)"/>
    <w:basedOn w:val="1"/>
    <w:qFormat/>
    <w:uiPriority w:val="0"/>
    <w:rPr>
      <w:sz w:val="24"/>
    </w:rPr>
  </w:style>
  <w:style w:type="character" w:styleId="19">
    <w:name w:val="Strong"/>
    <w:basedOn w:val="18"/>
    <w:qFormat/>
    <w:uiPriority w:val="0"/>
  </w:style>
  <w:style w:type="character" w:styleId="20">
    <w:name w:val="FollowedHyperlink"/>
    <w:basedOn w:val="18"/>
    <w:qFormat/>
    <w:uiPriority w:val="0"/>
    <w:rPr>
      <w:color w:val="800080"/>
      <w:u w:val="none"/>
    </w:rPr>
  </w:style>
  <w:style w:type="character" w:styleId="21">
    <w:name w:val="Emphasis"/>
    <w:basedOn w:val="18"/>
    <w:qFormat/>
    <w:uiPriority w:val="0"/>
    <w:rPr>
      <w:b/>
    </w:rPr>
  </w:style>
  <w:style w:type="character" w:styleId="22">
    <w:name w:val="HTML Definition"/>
    <w:basedOn w:val="18"/>
    <w:qFormat/>
    <w:uiPriority w:val="0"/>
  </w:style>
  <w:style w:type="character" w:styleId="23">
    <w:name w:val="HTML Typewriter"/>
    <w:basedOn w:val="18"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Acronym"/>
    <w:basedOn w:val="18"/>
    <w:qFormat/>
    <w:uiPriority w:val="0"/>
  </w:style>
  <w:style w:type="character" w:styleId="25">
    <w:name w:val="HTML Variable"/>
    <w:basedOn w:val="18"/>
    <w:qFormat/>
    <w:uiPriority w:val="0"/>
  </w:style>
  <w:style w:type="character" w:styleId="26">
    <w:name w:val="Hyperlink"/>
    <w:qFormat/>
    <w:uiPriority w:val="99"/>
    <w:rPr>
      <w:color w:val="0000FF"/>
      <w:u w:val="single"/>
    </w:rPr>
  </w:style>
  <w:style w:type="character" w:styleId="27">
    <w:name w:val="HTML Code"/>
    <w:basedOn w:val="18"/>
    <w:qFormat/>
    <w:uiPriority w:val="0"/>
    <w:rPr>
      <w:rFonts w:hint="default" w:ascii="monospace" w:hAnsi="monospace" w:eastAsia="monospace" w:cs="monospace"/>
      <w:sz w:val="20"/>
    </w:rPr>
  </w:style>
  <w:style w:type="character" w:styleId="28">
    <w:name w:val="HTML Cite"/>
    <w:basedOn w:val="18"/>
    <w:qFormat/>
    <w:uiPriority w:val="0"/>
  </w:style>
  <w:style w:type="character" w:styleId="29">
    <w:name w:val="HTML Keyboard"/>
    <w:basedOn w:val="18"/>
    <w:qFormat/>
    <w:uiPriority w:val="0"/>
    <w:rPr>
      <w:rFonts w:ascii="monospace" w:hAnsi="monospace" w:eastAsia="monospace" w:cs="monospace"/>
      <w:sz w:val="20"/>
    </w:rPr>
  </w:style>
  <w:style w:type="character" w:styleId="30">
    <w:name w:val="HTML Sample"/>
    <w:basedOn w:val="18"/>
    <w:qFormat/>
    <w:uiPriority w:val="0"/>
    <w:rPr>
      <w:rFonts w:hint="default" w:ascii="monospace" w:hAnsi="monospace" w:eastAsia="monospace" w:cs="monospace"/>
    </w:rPr>
  </w:style>
  <w:style w:type="character" w:customStyle="1" w:styleId="31">
    <w:name w:val="hover3"/>
    <w:basedOn w:val="18"/>
    <w:qFormat/>
    <w:uiPriority w:val="0"/>
  </w:style>
  <w:style w:type="paragraph" w:customStyle="1" w:styleId="32">
    <w:name w:val="1"/>
    <w:basedOn w:val="1"/>
    <w:qFormat/>
    <w:uiPriority w:val="0"/>
    <w:pPr>
      <w:ind w:firstLine="0" w:firstLineChars="0"/>
    </w:pPr>
  </w:style>
  <w:style w:type="paragraph" w:styleId="33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34">
    <w:name w:val="标题 4 Char"/>
    <w:link w:val="5"/>
    <w:qFormat/>
    <w:uiPriority w:val="0"/>
    <w:rPr>
      <w:b/>
      <w:bCs/>
      <w:sz w:val="24"/>
      <w:szCs w:val="28"/>
    </w:rPr>
  </w:style>
  <w:style w:type="paragraph" w:customStyle="1" w:styleId="3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36">
    <w:name w:val="List Paragraph"/>
    <w:basedOn w:val="1"/>
    <w:qFormat/>
    <w:uiPriority w:val="34"/>
  </w:style>
  <w:style w:type="character" w:customStyle="1" w:styleId="37">
    <w:name w:val="text1"/>
    <w:basedOn w:val="18"/>
    <w:qFormat/>
    <w:uiPriority w:val="0"/>
    <w:rPr>
      <w:color w:val="728DD3"/>
    </w:rPr>
  </w:style>
  <w:style w:type="character" w:customStyle="1" w:styleId="38">
    <w:name w:val="hover1"/>
    <w:basedOn w:val="18"/>
    <w:qFormat/>
    <w:uiPriority w:val="0"/>
    <w:rPr>
      <w:color w:val="2590EB"/>
    </w:rPr>
  </w:style>
  <w:style w:type="paragraph" w:customStyle="1" w:styleId="39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paragraph" w:customStyle="1" w:styleId="40">
    <w:name w:val="样式 首行缩进:  2字符"/>
    <w:autoRedefine/>
    <w:qFormat/>
    <w:uiPriority w:val="0"/>
    <w:pPr>
      <w:widowControl w:val="0"/>
      <w:spacing w:line="360" w:lineRule="auto"/>
      <w:ind w:firstLine="480" w:firstLineChars="200"/>
    </w:pPr>
    <w:rPr>
      <w:rFonts w:ascii="Times New Roman" w:hAnsi="Times New Roman" w:eastAsia="思源宋体 CN ExtraLight" w:cs="宋体"/>
      <w:kern w:val="2"/>
      <w:sz w:val="21"/>
      <w:szCs w:val="20"/>
      <w:lang w:val="en-US" w:eastAsia="zh-CN" w:bidi="ar-SA"/>
    </w:rPr>
  </w:style>
  <w:style w:type="character" w:customStyle="1" w:styleId="41">
    <w:name w:val="hover2"/>
    <w:basedOn w:val="18"/>
    <w:qFormat/>
    <w:uiPriority w:val="0"/>
    <w:rPr>
      <w:color w:val="2590EB"/>
    </w:rPr>
  </w:style>
  <w:style w:type="paragraph" w:customStyle="1" w:styleId="42">
    <w:name w:val="样式1"/>
    <w:basedOn w:val="1"/>
    <w:qFormat/>
    <w:uiPriority w:val="0"/>
    <w:pPr>
      <w:spacing w:line="300" w:lineRule="auto"/>
      <w:ind w:firstLine="48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endnotes" Target="endnotes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footnotes" Target="footnotes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16</Pages>
  <Words>10052</Words>
  <Characters>11662</Characters>
  <TotalTime>0</TotalTime>
  <ScaleCrop>false</ScaleCrop>
  <LinksUpToDate>false</LinksUpToDate>
  <CharactersWithSpaces>12131</CharactersWithSpaces>
  <Application>WPS Office_12.1.0.23539_F1E327BC-269C-435d-A152-05C5408002CA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2025-11-03T21:06:00Z</dcterms:created>
  <dc:creator>Alan</dc:creator>
  <cp:lastModifiedBy>梁坤磊</cp:lastModifiedBy>
  <dcterms:modified xsi:type="dcterms:W3CDTF">2025-12-08T10:27:56Z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eyJoZGlkIjoiY2ZjMmIxYjkzZTBhNTQ5ZWU1YjIxZDVkYzFlMjk0ZWQiLCJ1c2VySWQiOiI0MjY5ODE3NjQifQ==</vt:lpwstr>
  </property>
  <property fmtid="{D5CDD505-2E9C-101B-9397-08002B2CF9AE}" pid="3" name="KSOProductBuildVer">
    <vt:lpwstr>2052-12.1.0.23539</vt:lpwstr>
  </property>
  <property fmtid="{D5CDD505-2E9C-101B-9397-08002B2CF9AE}" pid="4" name="ICV">
    <vt:lpwstr>66E40C27F94F43448F41FD7DA5D224A3_13</vt:lpwstr>
  </property>
</Properties>
</file>